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6B7" w14:textId="1D35C40B" w:rsidR="00F3771E" w:rsidRDefault="005B5A0F" w:rsidP="00B774E0">
      <w:pPr>
        <w:spacing w:before="240"/>
        <w:jc w:val="right"/>
      </w:pPr>
      <w:r>
        <w:t xml:space="preserve">Toruń, dnia </w:t>
      </w:r>
      <w:r w:rsidR="00D16006">
        <w:t>1</w:t>
      </w:r>
      <w:r w:rsidR="00CD5177">
        <w:t>8</w:t>
      </w:r>
      <w:r w:rsidR="00D16006">
        <w:t xml:space="preserve"> listopada</w:t>
      </w:r>
      <w:r w:rsidR="000E11DE">
        <w:t xml:space="preserve"> 202</w:t>
      </w:r>
      <w:r w:rsidR="00CD5177">
        <w:t>1</w:t>
      </w:r>
      <w:r w:rsidR="000E11DE">
        <w:t xml:space="preserve"> r.</w:t>
      </w:r>
    </w:p>
    <w:p w14:paraId="7C1955BD" w14:textId="46086253" w:rsidR="000E11DE" w:rsidRPr="00D16006" w:rsidRDefault="00D16006" w:rsidP="00D16006">
      <w:pPr>
        <w:spacing w:before="360" w:after="360"/>
        <w:rPr>
          <w:szCs w:val="24"/>
        </w:rPr>
      </w:pPr>
      <w:r>
        <w:rPr>
          <w:szCs w:val="24"/>
        </w:rPr>
        <w:t>DOP.2200.</w:t>
      </w:r>
      <w:r w:rsidR="00CD5177">
        <w:rPr>
          <w:szCs w:val="24"/>
        </w:rPr>
        <w:t>10</w:t>
      </w:r>
      <w:r>
        <w:rPr>
          <w:szCs w:val="24"/>
        </w:rPr>
        <w:t>.202</w:t>
      </w:r>
      <w:r w:rsidR="00CD5177">
        <w:rPr>
          <w:szCs w:val="24"/>
        </w:rPr>
        <w:t>1</w:t>
      </w:r>
    </w:p>
    <w:p w14:paraId="7168696A" w14:textId="77777777" w:rsidR="000E11DE" w:rsidRPr="00B774E0" w:rsidRDefault="000E11DE" w:rsidP="00B774E0">
      <w:pPr>
        <w:spacing w:before="360" w:after="360"/>
        <w:jc w:val="center"/>
        <w:rPr>
          <w:b/>
          <w:szCs w:val="24"/>
          <w:u w:val="single"/>
        </w:rPr>
      </w:pPr>
      <w:r w:rsidRPr="00B774E0">
        <w:rPr>
          <w:b/>
          <w:szCs w:val="24"/>
          <w:u w:val="single"/>
        </w:rPr>
        <w:t>Zawiadomienie o wyborze najkorzystniejszej oferty</w:t>
      </w:r>
    </w:p>
    <w:p w14:paraId="31E04ED6" w14:textId="5E409B3C" w:rsidR="00702193" w:rsidRDefault="000E11DE" w:rsidP="00B774E0">
      <w:pPr>
        <w:ind w:firstLine="709"/>
        <w:rPr>
          <w:szCs w:val="24"/>
        </w:rPr>
      </w:pPr>
      <w:r>
        <w:rPr>
          <w:szCs w:val="24"/>
        </w:rPr>
        <w:t>Muzeum Okręgowe</w:t>
      </w:r>
      <w:r w:rsidR="00775C66">
        <w:rPr>
          <w:szCs w:val="24"/>
        </w:rPr>
        <w:t xml:space="preserve"> w Toruniu informuje, że w postę</w:t>
      </w:r>
      <w:r>
        <w:rPr>
          <w:szCs w:val="24"/>
        </w:rPr>
        <w:t xml:space="preserve">powaniu o udzielenie zamówienia dla zadania </w:t>
      </w:r>
      <w:r w:rsidR="00D16006" w:rsidRPr="00C979A5">
        <w:rPr>
          <w:szCs w:val="24"/>
        </w:rPr>
        <w:t>Wykonanie okresowej kontroli obiektów budowlanych, przeglądu instalacji elektrycznej wraz przeprowadzenie</w:t>
      </w:r>
      <w:r w:rsidR="00D16006">
        <w:rPr>
          <w:szCs w:val="24"/>
        </w:rPr>
        <w:t>m</w:t>
      </w:r>
      <w:r w:rsidR="00D16006" w:rsidRPr="00C979A5">
        <w:rPr>
          <w:szCs w:val="24"/>
        </w:rPr>
        <w:t xml:space="preserve"> badań spra</w:t>
      </w:r>
      <w:r w:rsidR="00D16006">
        <w:rPr>
          <w:szCs w:val="24"/>
        </w:rPr>
        <w:t>wności urządzeń elektrycznych i </w:t>
      </w:r>
      <w:r w:rsidR="00D16006" w:rsidRPr="00C979A5">
        <w:rPr>
          <w:szCs w:val="24"/>
        </w:rPr>
        <w:t>przeciwpożarowych w budynkach Muzeum Okręgowego w Toruniu</w:t>
      </w:r>
      <w:r w:rsidR="00D16006">
        <w:rPr>
          <w:szCs w:val="24"/>
        </w:rPr>
        <w:t xml:space="preserve"> </w:t>
      </w:r>
      <w:r w:rsidR="00ED73B0">
        <w:rPr>
          <w:szCs w:val="24"/>
        </w:rPr>
        <w:t>wpłynęł</w:t>
      </w:r>
      <w:r w:rsidR="00242982">
        <w:rPr>
          <w:szCs w:val="24"/>
        </w:rPr>
        <w:t>y</w:t>
      </w:r>
      <w:r w:rsidR="00ED73B0">
        <w:rPr>
          <w:szCs w:val="24"/>
        </w:rPr>
        <w:t xml:space="preserve"> </w:t>
      </w:r>
      <w:r w:rsidR="00242982">
        <w:rPr>
          <w:szCs w:val="24"/>
        </w:rPr>
        <w:t>3 oferty</w:t>
      </w:r>
      <w:r w:rsidR="00702193">
        <w:rPr>
          <w:szCs w:val="24"/>
        </w:rPr>
        <w:t>:</w:t>
      </w:r>
    </w:p>
    <w:tbl>
      <w:tblPr>
        <w:tblStyle w:val="Tabela-Siatka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418"/>
        <w:gridCol w:w="1275"/>
        <w:gridCol w:w="1701"/>
      </w:tblGrid>
      <w:tr w:rsidR="00242982" w14:paraId="09FA0AD4" w14:textId="77777777" w:rsidTr="002E07E4">
        <w:tc>
          <w:tcPr>
            <w:tcW w:w="567" w:type="dxa"/>
          </w:tcPr>
          <w:p w14:paraId="60F1FC17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3827" w:type="dxa"/>
          </w:tcPr>
          <w:p w14:paraId="3E60E5D5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nazwa i adres Wykonawcy</w:t>
            </w:r>
          </w:p>
        </w:tc>
        <w:tc>
          <w:tcPr>
            <w:tcW w:w="1418" w:type="dxa"/>
          </w:tcPr>
          <w:p w14:paraId="265DF04D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oferowana cena netto w złotych</w:t>
            </w:r>
          </w:p>
        </w:tc>
        <w:tc>
          <w:tcPr>
            <w:tcW w:w="1275" w:type="dxa"/>
          </w:tcPr>
          <w:p w14:paraId="7CD87E3B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kwota podatku VAT</w:t>
            </w:r>
          </w:p>
        </w:tc>
        <w:tc>
          <w:tcPr>
            <w:tcW w:w="1701" w:type="dxa"/>
          </w:tcPr>
          <w:p w14:paraId="186F897C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oferowana cena brutto w złotych</w:t>
            </w:r>
          </w:p>
        </w:tc>
      </w:tr>
      <w:tr w:rsidR="00242982" w14:paraId="4FEE34EC" w14:textId="77777777" w:rsidTr="002E07E4">
        <w:tc>
          <w:tcPr>
            <w:tcW w:w="567" w:type="dxa"/>
          </w:tcPr>
          <w:p w14:paraId="587E2402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827" w:type="dxa"/>
          </w:tcPr>
          <w:p w14:paraId="7A383505" w14:textId="77777777" w:rsidR="00242982" w:rsidRDefault="00242982" w:rsidP="002E07E4">
            <w:pPr>
              <w:pStyle w:val="Akapitzlist"/>
              <w:spacing w:before="120" w:afterLines="60" w:after="144" w:line="276" w:lineRule="auto"/>
              <w:ind w:left="0"/>
              <w:contextualSpacing w:val="0"/>
              <w:rPr>
                <w:szCs w:val="24"/>
              </w:rPr>
            </w:pPr>
            <w:r w:rsidRPr="00BD1796">
              <w:rPr>
                <w:szCs w:val="24"/>
              </w:rPr>
              <w:t>SK Krzysztof Szymański</w:t>
            </w:r>
            <w:r>
              <w:rPr>
                <w:szCs w:val="24"/>
              </w:rPr>
              <w:t>, ul. Konstytucji 3 Maja 11/15, 87-100 Toruń</w:t>
            </w:r>
          </w:p>
        </w:tc>
        <w:tc>
          <w:tcPr>
            <w:tcW w:w="1418" w:type="dxa"/>
          </w:tcPr>
          <w:p w14:paraId="5956E7EB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17.073,17 zł</w:t>
            </w:r>
          </w:p>
        </w:tc>
        <w:tc>
          <w:tcPr>
            <w:tcW w:w="1275" w:type="dxa"/>
          </w:tcPr>
          <w:p w14:paraId="760BF9CF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3.926,83 zł</w:t>
            </w:r>
          </w:p>
        </w:tc>
        <w:tc>
          <w:tcPr>
            <w:tcW w:w="1701" w:type="dxa"/>
          </w:tcPr>
          <w:p w14:paraId="447B796D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21.000,00 zł</w:t>
            </w:r>
          </w:p>
        </w:tc>
      </w:tr>
      <w:tr w:rsidR="00242982" w14:paraId="0AED3762" w14:textId="77777777" w:rsidTr="002E07E4">
        <w:tc>
          <w:tcPr>
            <w:tcW w:w="567" w:type="dxa"/>
          </w:tcPr>
          <w:p w14:paraId="007111E9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827" w:type="dxa"/>
          </w:tcPr>
          <w:p w14:paraId="0CC8D8C3" w14:textId="77777777" w:rsidR="00242982" w:rsidRDefault="00242982" w:rsidP="002E07E4">
            <w:pPr>
              <w:pStyle w:val="Akapitzlist"/>
              <w:spacing w:before="120" w:afterLines="60" w:after="144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IBS Inwestycje Sp. z o.o. sp.k., ul. Św. Jacka Odrowąża 15, 03-310 Warszawa</w:t>
            </w:r>
          </w:p>
        </w:tc>
        <w:tc>
          <w:tcPr>
            <w:tcW w:w="1418" w:type="dxa"/>
          </w:tcPr>
          <w:p w14:paraId="10305E67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22.900,00 zł</w:t>
            </w:r>
          </w:p>
        </w:tc>
        <w:tc>
          <w:tcPr>
            <w:tcW w:w="1275" w:type="dxa"/>
          </w:tcPr>
          <w:p w14:paraId="2AA23ED1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5.267,00 zł</w:t>
            </w:r>
          </w:p>
        </w:tc>
        <w:tc>
          <w:tcPr>
            <w:tcW w:w="1701" w:type="dxa"/>
          </w:tcPr>
          <w:p w14:paraId="2D50AC42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28.167,00 zł</w:t>
            </w:r>
          </w:p>
        </w:tc>
      </w:tr>
      <w:tr w:rsidR="00242982" w14:paraId="331040BD" w14:textId="77777777" w:rsidTr="002E07E4">
        <w:tc>
          <w:tcPr>
            <w:tcW w:w="567" w:type="dxa"/>
          </w:tcPr>
          <w:p w14:paraId="49726CCD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827" w:type="dxa"/>
          </w:tcPr>
          <w:p w14:paraId="45C4CD86" w14:textId="77777777" w:rsidR="00242982" w:rsidRDefault="00242982" w:rsidP="002E07E4">
            <w:pPr>
              <w:pStyle w:val="Akapitzlist"/>
              <w:spacing w:before="120" w:afterLines="60" w:after="144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Jacek Adamkiewicz FUH Gradient, ul. Olszowa 36, 63-400 Ostrów Wielkopolski</w:t>
            </w:r>
          </w:p>
        </w:tc>
        <w:tc>
          <w:tcPr>
            <w:tcW w:w="1418" w:type="dxa"/>
          </w:tcPr>
          <w:p w14:paraId="2A0D7622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13.890,00 zł</w:t>
            </w:r>
          </w:p>
        </w:tc>
        <w:tc>
          <w:tcPr>
            <w:tcW w:w="1275" w:type="dxa"/>
          </w:tcPr>
          <w:p w14:paraId="6179B1C5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3.194,70 zł</w:t>
            </w:r>
          </w:p>
        </w:tc>
        <w:tc>
          <w:tcPr>
            <w:tcW w:w="1701" w:type="dxa"/>
          </w:tcPr>
          <w:p w14:paraId="14A5ADFB" w14:textId="77777777" w:rsidR="00242982" w:rsidRDefault="00242982" w:rsidP="002E07E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17.084,70 zł</w:t>
            </w:r>
          </w:p>
        </w:tc>
      </w:tr>
    </w:tbl>
    <w:p w14:paraId="68E866C6" w14:textId="56A047E8" w:rsidR="00242982" w:rsidRDefault="00242982" w:rsidP="00D16006">
      <w:pPr>
        <w:spacing w:before="120"/>
        <w:rPr>
          <w:szCs w:val="24"/>
        </w:rPr>
      </w:pPr>
      <w:r>
        <w:rPr>
          <w:szCs w:val="24"/>
        </w:rPr>
        <w:t xml:space="preserve">Kryterium wyboru Wykonawcy była zaproponowana cena brutto. Najniższą cenę brutto zaproponował Wykonawca Jacek Adamkiewicz FUH Gradient. </w:t>
      </w:r>
      <w:r w:rsidRPr="00313427">
        <w:rPr>
          <w:szCs w:val="24"/>
        </w:rPr>
        <w:t>W związku z powyższym Zamawiający powierzy wykonanie zadania temu Wykonawcy</w:t>
      </w:r>
      <w:r w:rsidR="00A9687E">
        <w:rPr>
          <w:szCs w:val="24"/>
        </w:rPr>
        <w:t>.</w:t>
      </w:r>
    </w:p>
    <w:sectPr w:rsidR="00242982" w:rsidSect="00376E9A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52E7" w14:textId="77777777" w:rsidR="00F122DA" w:rsidRDefault="00F122DA" w:rsidP="000E11DE">
      <w:pPr>
        <w:spacing w:line="240" w:lineRule="auto"/>
      </w:pPr>
      <w:r>
        <w:separator/>
      </w:r>
    </w:p>
  </w:endnote>
  <w:endnote w:type="continuationSeparator" w:id="0">
    <w:p w14:paraId="4FBE5DEA" w14:textId="77777777" w:rsidR="00F122DA" w:rsidRDefault="00F122DA" w:rsidP="000E1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182289"/>
      <w:docPartObj>
        <w:docPartGallery w:val="Page Numbers (Bottom of Page)"/>
        <w:docPartUnique/>
      </w:docPartObj>
    </w:sdtPr>
    <w:sdtEndPr/>
    <w:sdtContent>
      <w:p w14:paraId="6D83008F" w14:textId="77777777" w:rsidR="007A195A" w:rsidRDefault="007A19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006">
          <w:rPr>
            <w:noProof/>
          </w:rPr>
          <w:t>1</w:t>
        </w:r>
        <w:r>
          <w:fldChar w:fldCharType="end"/>
        </w:r>
      </w:p>
    </w:sdtContent>
  </w:sdt>
  <w:p w14:paraId="55B95D11" w14:textId="77777777" w:rsidR="007A195A" w:rsidRDefault="007A1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9E41" w14:textId="77777777" w:rsidR="00F122DA" w:rsidRDefault="00F122DA" w:rsidP="000E11DE">
      <w:pPr>
        <w:spacing w:line="240" w:lineRule="auto"/>
      </w:pPr>
      <w:r>
        <w:separator/>
      </w:r>
    </w:p>
  </w:footnote>
  <w:footnote w:type="continuationSeparator" w:id="0">
    <w:p w14:paraId="216E8472" w14:textId="77777777" w:rsidR="00F122DA" w:rsidRDefault="00F122DA" w:rsidP="000E1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779" w14:textId="77777777" w:rsidR="007A195A" w:rsidRPr="000E11DE" w:rsidRDefault="007A195A" w:rsidP="00123766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7001"/>
    <w:multiLevelType w:val="hybridMultilevel"/>
    <w:tmpl w:val="58C87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5E15"/>
    <w:multiLevelType w:val="hybridMultilevel"/>
    <w:tmpl w:val="6B8C6EE0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530ED"/>
    <w:multiLevelType w:val="hybridMultilevel"/>
    <w:tmpl w:val="683E9104"/>
    <w:lvl w:ilvl="0" w:tplc="7D3492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53F95"/>
    <w:multiLevelType w:val="hybridMultilevel"/>
    <w:tmpl w:val="739C8924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DE"/>
    <w:rsid w:val="000361CB"/>
    <w:rsid w:val="000E11DE"/>
    <w:rsid w:val="00123766"/>
    <w:rsid w:val="00134F90"/>
    <w:rsid w:val="00177259"/>
    <w:rsid w:val="00214355"/>
    <w:rsid w:val="00235F24"/>
    <w:rsid w:val="00242982"/>
    <w:rsid w:val="00295D45"/>
    <w:rsid w:val="00376E9A"/>
    <w:rsid w:val="0039580F"/>
    <w:rsid w:val="003A3FDD"/>
    <w:rsid w:val="003C18EA"/>
    <w:rsid w:val="003F1FDB"/>
    <w:rsid w:val="0043553C"/>
    <w:rsid w:val="00491D40"/>
    <w:rsid w:val="004B7B5D"/>
    <w:rsid w:val="00500AC2"/>
    <w:rsid w:val="005722D4"/>
    <w:rsid w:val="005A508C"/>
    <w:rsid w:val="005B5A0F"/>
    <w:rsid w:val="006273C5"/>
    <w:rsid w:val="00702193"/>
    <w:rsid w:val="00775C66"/>
    <w:rsid w:val="007958EC"/>
    <w:rsid w:val="007A195A"/>
    <w:rsid w:val="007E01BC"/>
    <w:rsid w:val="00830199"/>
    <w:rsid w:val="00860ECD"/>
    <w:rsid w:val="00934FE3"/>
    <w:rsid w:val="009437C1"/>
    <w:rsid w:val="00985D84"/>
    <w:rsid w:val="00A62CEC"/>
    <w:rsid w:val="00A824DB"/>
    <w:rsid w:val="00A9687E"/>
    <w:rsid w:val="00AA1A96"/>
    <w:rsid w:val="00B774E0"/>
    <w:rsid w:val="00C53A1B"/>
    <w:rsid w:val="00CD5177"/>
    <w:rsid w:val="00D16006"/>
    <w:rsid w:val="00DB584A"/>
    <w:rsid w:val="00E0724A"/>
    <w:rsid w:val="00EB494B"/>
    <w:rsid w:val="00ED73B0"/>
    <w:rsid w:val="00F122DA"/>
    <w:rsid w:val="00F228C4"/>
    <w:rsid w:val="00F3771E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6D9C"/>
  <w15:chartTrackingRefBased/>
  <w15:docId w15:val="{A53216C4-3A98-43E5-AFCC-19B9AB25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1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1DE"/>
  </w:style>
  <w:style w:type="paragraph" w:styleId="Stopka">
    <w:name w:val="footer"/>
    <w:basedOn w:val="Normalny"/>
    <w:link w:val="StopkaZnak"/>
    <w:uiPriority w:val="99"/>
    <w:unhideWhenUsed/>
    <w:rsid w:val="000E11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1DE"/>
  </w:style>
  <w:style w:type="paragraph" w:styleId="Akapitzlist">
    <w:name w:val="List Paragraph"/>
    <w:basedOn w:val="Normalny"/>
    <w:uiPriority w:val="34"/>
    <w:qFormat/>
    <w:rsid w:val="0070219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9580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429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M.Kietschke</dc:creator>
  <cp:keywords/>
  <dc:description/>
  <cp:lastModifiedBy>ATB</cp:lastModifiedBy>
  <cp:revision>2</cp:revision>
  <dcterms:created xsi:type="dcterms:W3CDTF">2021-11-18T13:43:00Z</dcterms:created>
  <dcterms:modified xsi:type="dcterms:W3CDTF">2021-11-18T13:43:00Z</dcterms:modified>
</cp:coreProperties>
</file>